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3E3" w:rsidRDefault="00B023E3" w:rsidP="00B023E3">
      <w:pPr>
        <w:tabs>
          <w:tab w:val="left" w:pos="315"/>
        </w:tabs>
        <w:autoSpaceDE w:val="0"/>
        <w:jc w:val="center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               </w:t>
      </w:r>
      <w:r>
        <w:rPr>
          <w:sz w:val="28"/>
          <w:szCs w:val="34"/>
        </w:rPr>
        <w:t xml:space="preserve">Приложение №1 к приказу </w:t>
      </w:r>
    </w:p>
    <w:p w:rsidR="00B023E3" w:rsidRDefault="00B023E3" w:rsidP="00B023E3">
      <w:pPr>
        <w:tabs>
          <w:tab w:val="left" w:pos="315"/>
        </w:tabs>
        <w:autoSpaceDE w:val="0"/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                                   </w:t>
      </w:r>
      <w:r>
        <w:rPr>
          <w:sz w:val="28"/>
          <w:szCs w:val="34"/>
        </w:rPr>
        <w:t xml:space="preserve">          </w:t>
      </w:r>
      <w:r>
        <w:rPr>
          <w:sz w:val="28"/>
          <w:szCs w:val="34"/>
        </w:rPr>
        <w:t xml:space="preserve">  МБУ «</w:t>
      </w:r>
      <w:proofErr w:type="spellStart"/>
      <w:r>
        <w:rPr>
          <w:sz w:val="28"/>
          <w:szCs w:val="34"/>
        </w:rPr>
        <w:t>Наровчатский</w:t>
      </w:r>
      <w:proofErr w:type="spellEnd"/>
      <w:r>
        <w:rPr>
          <w:sz w:val="28"/>
          <w:szCs w:val="34"/>
        </w:rPr>
        <w:t xml:space="preserve">    КЦСОН                                                                                                                          </w:t>
      </w:r>
    </w:p>
    <w:p w:rsidR="00B023E3" w:rsidRPr="008C1D3D" w:rsidRDefault="00B023E3" w:rsidP="00B023E3">
      <w:pPr>
        <w:tabs>
          <w:tab w:val="left" w:pos="315"/>
        </w:tabs>
        <w:autoSpaceDE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</w:t>
      </w:r>
      <w:r w:rsidRPr="008C1D3D">
        <w:rPr>
          <w:sz w:val="28"/>
          <w:szCs w:val="28"/>
        </w:rPr>
        <w:t xml:space="preserve">т </w:t>
      </w:r>
      <w:r>
        <w:rPr>
          <w:sz w:val="28"/>
          <w:szCs w:val="28"/>
        </w:rPr>
        <w:t>28 декабря</w:t>
      </w:r>
      <w:r w:rsidRPr="008C1D3D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8C1D3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34</w:t>
      </w:r>
    </w:p>
    <w:p w:rsidR="00B023E3" w:rsidRDefault="00B023E3" w:rsidP="00B023E3">
      <w:pPr>
        <w:tabs>
          <w:tab w:val="left" w:pos="315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</w:t>
      </w:r>
    </w:p>
    <w:p w:rsidR="00B023E3" w:rsidRDefault="00B023E3" w:rsidP="00B023E3">
      <w:pPr>
        <w:tabs>
          <w:tab w:val="left" w:pos="315"/>
        </w:tabs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об антикоррупционной комиссии муниципального бюджетного учреждения «</w:t>
      </w:r>
      <w:proofErr w:type="spellStart"/>
      <w:r>
        <w:rPr>
          <w:b/>
          <w:bCs/>
          <w:sz w:val="32"/>
          <w:szCs w:val="32"/>
        </w:rPr>
        <w:t>Наровчатский</w:t>
      </w:r>
      <w:proofErr w:type="spellEnd"/>
      <w:r>
        <w:rPr>
          <w:b/>
          <w:bCs/>
          <w:sz w:val="32"/>
          <w:szCs w:val="32"/>
        </w:rPr>
        <w:t xml:space="preserve"> комплексный центр социального обслуживания населения »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32"/>
          <w:szCs w:val="32"/>
        </w:rPr>
      </w:pP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1. Общие  положения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  Основанием для разработки Плана мероприятий по противодействию коррупции является Федеральный закон от 25.12.2008 года №273 -ФЗ « О противодействии коррупции», Закон Пензенской области от 14.11.2006г №1141-ЗПО « О противодействии коррупции в Пензенской области», Постановление Правительства Пензенской области от 20.06.2013г №428-Пп  «Об утверждении антикоррупционной программы Пензенской области на 2013-2015 годы».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 xml:space="preserve">    Права, предоставленные должностным лицам учреждения, также можно причислить к зонам коррупционности. Настоящий План направлен на предупреждение коррупции в учреждении, обеспечение защиты прав и законных интересов граждан общества и государства.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2. Основные задачи плана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32"/>
          <w:szCs w:val="32"/>
        </w:rPr>
      </w:pP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i/>
          <w:iCs/>
          <w:sz w:val="28"/>
          <w:szCs w:val="34"/>
        </w:rPr>
      </w:pPr>
      <w:r>
        <w:rPr>
          <w:sz w:val="28"/>
          <w:szCs w:val="34"/>
        </w:rPr>
        <w:t xml:space="preserve">         </w:t>
      </w:r>
      <w:r>
        <w:rPr>
          <w:b/>
          <w:bCs/>
          <w:i/>
          <w:iCs/>
          <w:sz w:val="28"/>
          <w:szCs w:val="34"/>
        </w:rPr>
        <w:t xml:space="preserve"> 2.1.Задачами плана являются: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Предупреждение коррупционных правонарушений в учреждении путем создания условий, затрудняющих возможность коррупционного поведения.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Исключение предпосылок к совершению коррупционных правонарушений в учреждении.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Формирование нетерпимости к коррупционным правонарушениям в коллективе учреждения.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Содействие реализации прав граждан и организаций при выполнении сотрудниками учреждения своих должностных обязанностей.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Повышение ответственности руководителя учреждения, а также  руководителей структурных подразделений за предупреждение коррупционных правонарушений сотрудниками при выполнении своих должностных обязанностей.</w:t>
      </w:r>
    </w:p>
    <w:p w:rsidR="00B023E3" w:rsidRDefault="00B023E3" w:rsidP="00B023E3">
      <w:pPr>
        <w:numPr>
          <w:ilvl w:val="0"/>
          <w:numId w:val="1"/>
        </w:numPr>
        <w:tabs>
          <w:tab w:val="left" w:pos="-4757"/>
        </w:tabs>
        <w:autoSpaceDE w:val="0"/>
        <w:jc w:val="both"/>
        <w:rPr>
          <w:sz w:val="28"/>
          <w:szCs w:val="34"/>
        </w:rPr>
      </w:pPr>
      <w:r>
        <w:rPr>
          <w:sz w:val="28"/>
          <w:szCs w:val="34"/>
        </w:rPr>
        <w:t>Постоянный антикоррупционный мониторинг издаваемых в учреждении распорядительных документов, регулирующих полномочия сотрудников во взаимоотношениях с физическими и юридическими лицами, а также порядок и сроки реализации данных полномочий.</w:t>
      </w:r>
    </w:p>
    <w:p w:rsidR="00B023E3" w:rsidRDefault="00B023E3" w:rsidP="00B023E3">
      <w:pPr>
        <w:tabs>
          <w:tab w:val="left" w:pos="-4757"/>
        </w:tabs>
        <w:autoSpaceDE w:val="0"/>
        <w:ind w:left="720" w:hanging="360"/>
        <w:jc w:val="both"/>
        <w:rPr>
          <w:sz w:val="28"/>
          <w:szCs w:val="34"/>
        </w:rPr>
      </w:pP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Комиссия в соответствии с возложенными на нее задачами выполняет следующие функции: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а) разрабатывает планы и мероприятия по противодействию коррупции (1 раз в год);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б) подготавливает рекомендации для структурных подразделений КЦСОН по повышению эффективности противодействия коррупции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Комиссия в целях реализации своих функций обладает следующими правами: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рассматривать на своих заседаниях исполнение программных мероприятий по противодействию коррупции не реже 1 раза в год)</w:t>
      </w:r>
      <w:proofErr w:type="gramEnd"/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б) осуществлять взаимодействие с правоохранительными органами в целях обмена информацией и проведения антикоррупционных мероприятий (по мере необходимости);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в) заслушивать на своих заседаниях руководителей структурных подразделений КЦСОН о проводимой работе по предупреждению антикоррупционных мероприятий.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Состав и порядок работы Комиссии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3.1 Комиссия состоит из председателя, секретаря и членов Комиссии, Состав Комиссии и порядок ее работы утверждаются приказом директора КЦСОН. Все члены Комиссии при принятии решений обладают равными правами.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3.2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proofErr w:type="gramStart"/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>се члены Комиссии при принятии решений обладают равными правами при обсуждении проектов решения. Решения Комиссии принимаются простым большинством голосов присутствующих на заседании членов Комиссии. В протоколе указываются дата заседания, фамилии присутствующих на нем лиц, повестка дня, принятые решения и результаты голосования. При равенстве числа голосов голос председателя на заседании Комиссии является решающим.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Члены  Комиссии и лица, участвующие в заседании, не вправе разглашать сведения, ставшие им известными в ходе работы Комиссии.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аждый член Комиссии, не согласный с решением Комиссии, имеет право изложить письменно свое  особое мнение по рассматриваемому вопросу, которое подлежит обязательному приобщению к протоколу заседания Комиссии.</w:t>
      </w:r>
    </w:p>
    <w:p w:rsidR="00B023E3" w:rsidRDefault="00B023E3" w:rsidP="00B023E3">
      <w:pPr>
        <w:tabs>
          <w:tab w:val="left" w:pos="315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3.5 Заседание Комиссии правомочно, если на нем присутствуют более половины от общего числа ее членов.</w:t>
      </w:r>
    </w:p>
    <w:p w:rsidR="00B023E3" w:rsidRDefault="00B023E3" w:rsidP="00B023E3">
      <w:pPr>
        <w:tabs>
          <w:tab w:val="left" w:pos="-6917"/>
        </w:tabs>
        <w:autoSpaceDE w:val="0"/>
        <w:ind w:left="720" w:hanging="360"/>
        <w:jc w:val="both"/>
        <w:rPr>
          <w:sz w:val="28"/>
          <w:szCs w:val="28"/>
        </w:rPr>
      </w:pPr>
    </w:p>
    <w:p w:rsidR="00B023E3" w:rsidRDefault="00B023E3" w:rsidP="00B023E3">
      <w:pPr>
        <w:tabs>
          <w:tab w:val="left" w:pos="-4757"/>
        </w:tabs>
        <w:autoSpaceDE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_______________</w:t>
      </w:r>
      <w:bookmarkStart w:id="0" w:name="_GoBack"/>
      <w:bookmarkEnd w:id="0"/>
    </w:p>
    <w:p w:rsidR="00B023E3" w:rsidRDefault="00B023E3" w:rsidP="00B023E3">
      <w:pPr>
        <w:tabs>
          <w:tab w:val="left" w:pos="-4757"/>
        </w:tabs>
        <w:autoSpaceDE w:val="0"/>
        <w:ind w:left="720" w:hanging="360"/>
        <w:jc w:val="both"/>
        <w:rPr>
          <w:sz w:val="28"/>
          <w:szCs w:val="28"/>
        </w:rPr>
      </w:pPr>
    </w:p>
    <w:p w:rsidR="00B023E3" w:rsidRDefault="00B023E3" w:rsidP="00B023E3">
      <w:pPr>
        <w:tabs>
          <w:tab w:val="left" w:pos="-4757"/>
        </w:tabs>
        <w:autoSpaceDE w:val="0"/>
        <w:ind w:left="720" w:hanging="360"/>
        <w:jc w:val="both"/>
        <w:rPr>
          <w:sz w:val="28"/>
          <w:szCs w:val="28"/>
        </w:rPr>
      </w:pPr>
    </w:p>
    <w:p w:rsidR="00B023E3" w:rsidRDefault="00B023E3" w:rsidP="00B023E3">
      <w:pPr>
        <w:tabs>
          <w:tab w:val="left" w:pos="-4757"/>
        </w:tabs>
        <w:autoSpaceDE w:val="0"/>
        <w:ind w:left="720" w:hanging="360"/>
        <w:jc w:val="both"/>
        <w:rPr>
          <w:sz w:val="28"/>
          <w:szCs w:val="28"/>
        </w:rPr>
      </w:pPr>
    </w:p>
    <w:p w:rsidR="00770382" w:rsidRDefault="00B023E3"/>
    <w:sectPr w:rsidR="00770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A3D"/>
    <w:rsid w:val="00260D50"/>
    <w:rsid w:val="00327474"/>
    <w:rsid w:val="004B7A3D"/>
    <w:rsid w:val="00B0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3843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Лисенкова Н.Н.</dc:creator>
  <cp:keywords/>
  <dc:description/>
  <cp:lastModifiedBy>Лисенкова Н.Н.</cp:lastModifiedBy>
  <cp:revision>2</cp:revision>
  <dcterms:created xsi:type="dcterms:W3CDTF">2020-09-23T10:43:00Z</dcterms:created>
  <dcterms:modified xsi:type="dcterms:W3CDTF">2020-09-23T10:44:00Z</dcterms:modified>
</cp:coreProperties>
</file>